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 xml:space="preserve">Продажа электрической энергии (мощности), произведенной на квалифицированном генерирующем объекте, точки поставки 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A0BE7">
        <w:rPr>
          <w:rFonts w:ascii="Times New Roman" w:hAnsi="Times New Roman"/>
          <w:sz w:val="24"/>
          <w:szCs w:val="24"/>
          <w:u w:val="single"/>
        </w:rPr>
        <w:t>янва</w:t>
      </w:r>
      <w:r w:rsidR="00057711">
        <w:rPr>
          <w:rFonts w:ascii="Times New Roman" w:hAnsi="Times New Roman"/>
          <w:sz w:val="24"/>
          <w:szCs w:val="24"/>
          <w:u w:val="single"/>
        </w:rPr>
        <w:t>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2B9DF-5B8D-47EA-AF87-666AEA19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43</cp:revision>
  <cp:lastPrinted>2015-06-10T11:54:00Z</cp:lastPrinted>
  <dcterms:created xsi:type="dcterms:W3CDTF">2019-03-28T08:27:00Z</dcterms:created>
  <dcterms:modified xsi:type="dcterms:W3CDTF">2022-02-04T07:34:00Z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